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770" w:type="dxa"/>
        <w:tblCellSpacing w:w="15" w:type="dxa"/>
        <w:shd w:val="clear" w:color="auto" w:fill="FFFFFF"/>
        <w:tblCellMar>
          <w:top w:w="15" w:type="dxa"/>
          <w:left w:w="75" w:type="dxa"/>
          <w:bottom w:w="15" w:type="dxa"/>
          <w:right w:w="75" w:type="dxa"/>
        </w:tblCellMar>
        <w:tblLook w:val="04A0" w:firstRow="1" w:lastRow="0" w:firstColumn="1" w:lastColumn="0" w:noHBand="0" w:noVBand="1"/>
      </w:tblPr>
      <w:tblGrid>
        <w:gridCol w:w="10770"/>
      </w:tblGrid>
      <w:tr w:rsidR="004D3DED" w:rsidRPr="004D3DED" w:rsidTr="004D3DED">
        <w:trPr>
          <w:tblCellSpacing w:w="15" w:type="dxa"/>
        </w:trPr>
        <w:tc>
          <w:tcPr>
            <w:tcW w:w="0" w:type="auto"/>
            <w:shd w:val="clear" w:color="auto" w:fill="FFFFFF"/>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Pr>
                <w:rFonts w:ascii="Verdana" w:eastAsia="Times New Roman" w:hAnsi="Verdana" w:cs="Times New Roman"/>
                <w:b/>
                <w:bCs/>
                <w:color w:val="000000"/>
                <w:sz w:val="17"/>
                <w:szCs w:val="17"/>
                <w:lang w:eastAsia="ru-RU"/>
              </w:rPr>
              <w:t>15</w:t>
            </w:r>
            <w:bookmarkStart w:id="0" w:name="_GoBack"/>
            <w:bookmarkEnd w:id="0"/>
            <w:r w:rsidRPr="004D3DED">
              <w:rPr>
                <w:rFonts w:ascii="Verdana" w:eastAsia="Times New Roman" w:hAnsi="Verdana" w:cs="Times New Roman"/>
                <w:b/>
                <w:bCs/>
                <w:color w:val="000000"/>
                <w:sz w:val="17"/>
                <w:szCs w:val="17"/>
                <w:lang w:eastAsia="ru-RU"/>
              </w:rPr>
              <w:t xml:space="preserve"> Бизнес и право</w:t>
            </w:r>
          </w:p>
          <w:p w:rsidR="004D3DED" w:rsidRPr="004D3DED" w:rsidRDefault="004D3DED" w:rsidP="004D3DED">
            <w:pPr>
              <w:spacing w:before="100" w:beforeAutospacing="1" w:after="100" w:afterAutospacing="1" w:line="240" w:lineRule="auto"/>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   Существенно важным элементом неэкономической среды бизнеса являются правовые отношения на мега-, макро-, мезо- и микроуровнях организации общества, формирующие собственно правовую среду бизнеса.</w:t>
            </w:r>
            <w:r w:rsidRPr="004D3DED">
              <w:rPr>
                <w:rFonts w:ascii="Verdana" w:eastAsia="Times New Roman" w:hAnsi="Verdana" w:cs="Times New Roman"/>
                <w:color w:val="000000"/>
                <w:sz w:val="17"/>
                <w:szCs w:val="17"/>
                <w:lang w:eastAsia="ru-RU"/>
              </w:rPr>
              <w:br/>
              <w:t>   Субъекты рынка, вступая во взаимодействие друг с другом внутри среды бизнеса, нуждаются в согласовании своих прав и ответственности. Каждый из них заранее, до совершения сделки должен знать, какая ответственность и какие права у него возникают.</w:t>
            </w:r>
            <w:r w:rsidRPr="004D3DED">
              <w:rPr>
                <w:rFonts w:ascii="Verdana" w:eastAsia="Times New Roman" w:hAnsi="Verdana" w:cs="Times New Roman"/>
                <w:color w:val="000000"/>
                <w:sz w:val="17"/>
                <w:szCs w:val="17"/>
                <w:lang w:eastAsia="ru-RU"/>
              </w:rPr>
              <w:br/>
              <w:t>   Право, реализованное в законах, нормах и правилах, организует, регламентирует деятельность и деловые связи субъектов бизнеса. В свою очередь развитие деловых отношений оказывает влияние на совершенствование законов, норм и правил, применяемых в обществе. С понятиями законов, норм, правил и правовых отношений связано определение правовой среды бизнеса, под которой здесь и далее подразумевается следующее:</w:t>
            </w:r>
            <w:r w:rsidRPr="004D3DED">
              <w:rPr>
                <w:rFonts w:ascii="Verdana" w:eastAsia="Times New Roman" w:hAnsi="Verdana" w:cs="Times New Roman"/>
                <w:color w:val="000000"/>
                <w:sz w:val="17"/>
                <w:szCs w:val="17"/>
                <w:lang w:eastAsia="ru-RU"/>
              </w:rPr>
              <w:br/>
              <w:t>   - совокупность юридических институтов (государственные и международные законодательные органы, суды, надзорные органы, так называемые «силовые структуры», а также органы защиты прав граждан и организаций, в том числе адвокатуры);</w:t>
            </w:r>
            <w:r w:rsidRPr="004D3DED">
              <w:rPr>
                <w:rFonts w:ascii="Verdana" w:eastAsia="Times New Roman" w:hAnsi="Verdana" w:cs="Times New Roman"/>
                <w:color w:val="000000"/>
                <w:sz w:val="17"/>
                <w:szCs w:val="17"/>
                <w:lang w:eastAsia="ru-RU"/>
              </w:rPr>
              <w:br/>
              <w:t>   - совокупность регламентирующих и организующих документов в обществе, с помощью которых органы власти и управления могут создавать, обеспечивать и поддерживать установленный порядок во взаимоотношениях между различными субъектами;</w:t>
            </w:r>
            <w:r w:rsidRPr="004D3DED">
              <w:rPr>
                <w:rFonts w:ascii="Verdana" w:eastAsia="Times New Roman" w:hAnsi="Verdana" w:cs="Times New Roman"/>
                <w:color w:val="000000"/>
                <w:sz w:val="17"/>
                <w:szCs w:val="17"/>
                <w:lang w:eastAsia="ru-RU"/>
              </w:rPr>
              <w:br/>
              <w:t>   - совокупная деятельность указанных институтов по созданию регламентирующих и организующих документов, а также по контролю за их соблюдением различными субъектами.</w:t>
            </w:r>
          </w:p>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noProof/>
                <w:color w:val="000000"/>
                <w:sz w:val="17"/>
                <w:szCs w:val="17"/>
                <w:lang w:eastAsia="ru-RU"/>
              </w:rPr>
              <w:drawing>
                <wp:inline distT="0" distB="0" distL="0" distR="0" wp14:anchorId="61AB9E2D" wp14:editId="5043506B">
                  <wp:extent cx="4914900" cy="1809750"/>
                  <wp:effectExtent l="0" t="0" r="0" b="0"/>
                  <wp:docPr id="1" name="Рисунок 1" descr="Рис. 21.6. Бизнес и право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 21.6. Бизнес и право "/>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14900" cy="1809750"/>
                          </a:xfrm>
                          <a:prstGeom prst="rect">
                            <a:avLst/>
                          </a:prstGeom>
                          <a:noFill/>
                          <a:ln>
                            <a:noFill/>
                          </a:ln>
                        </pic:spPr>
                      </pic:pic>
                    </a:graphicData>
                  </a:graphic>
                </wp:inline>
              </w:drawing>
            </w:r>
            <w:r w:rsidRPr="004D3DED">
              <w:rPr>
                <w:rFonts w:ascii="Verdana" w:eastAsia="Times New Roman" w:hAnsi="Verdana" w:cs="Times New Roman"/>
                <w:color w:val="000000"/>
                <w:sz w:val="17"/>
                <w:szCs w:val="17"/>
                <w:lang w:eastAsia="ru-RU"/>
              </w:rPr>
              <w:t> </w:t>
            </w:r>
          </w:p>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Рис. 21.6. Бизнес и право </w:t>
            </w:r>
          </w:p>
          <w:p w:rsidR="004D3DED" w:rsidRPr="004D3DED" w:rsidRDefault="004D3DED" w:rsidP="004D3DED">
            <w:pPr>
              <w:spacing w:before="100" w:beforeAutospacing="1" w:after="100" w:afterAutospacing="1" w:line="240" w:lineRule="auto"/>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   Таким образом в правовой среде бизнеса можно выделить мобильную и институциональную инфраструктуру, а также совокупность документов, принимаемых в обществе, на различных уровнях его организации.</w:t>
            </w:r>
            <w:r w:rsidRPr="004D3DED">
              <w:rPr>
                <w:rFonts w:ascii="Verdana" w:eastAsia="Times New Roman" w:hAnsi="Verdana" w:cs="Times New Roman"/>
                <w:color w:val="000000"/>
                <w:sz w:val="17"/>
                <w:szCs w:val="17"/>
                <w:lang w:eastAsia="ru-RU"/>
              </w:rPr>
              <w:br/>
              <w:t>   Рассмотрим подробнее данные документы. Для этого необходимо прежде всего разграничить понятия права, правил и норм.</w:t>
            </w:r>
            <w:r w:rsidRPr="004D3DED">
              <w:rPr>
                <w:rFonts w:ascii="Verdana" w:eastAsia="Times New Roman" w:hAnsi="Verdana" w:cs="Times New Roman"/>
                <w:color w:val="000000"/>
                <w:sz w:val="17"/>
                <w:szCs w:val="17"/>
                <w:lang w:eastAsia="ru-RU"/>
              </w:rPr>
              <w:br/>
              <w:t>   Право - это совокупность директивных, т.е. обязательных для исполнения норм и правил, которые устанавливаются с целью административной регламентации упорядочивания и регулирования отношений между людьми.</w:t>
            </w:r>
            <w:r w:rsidRPr="004D3DED">
              <w:rPr>
                <w:rFonts w:ascii="Verdana" w:eastAsia="Times New Roman" w:hAnsi="Verdana" w:cs="Times New Roman"/>
                <w:color w:val="000000"/>
                <w:sz w:val="17"/>
                <w:szCs w:val="17"/>
                <w:lang w:eastAsia="ru-RU"/>
              </w:rPr>
              <w:br/>
              <w:t>   Правила - это положения, которые определяют содержание действий людей и приписывают формы их поведения.</w:t>
            </w:r>
            <w:r w:rsidRPr="004D3DED">
              <w:rPr>
                <w:rFonts w:ascii="Verdana" w:eastAsia="Times New Roman" w:hAnsi="Verdana" w:cs="Times New Roman"/>
                <w:color w:val="000000"/>
                <w:sz w:val="17"/>
                <w:szCs w:val="17"/>
                <w:lang w:eastAsia="ru-RU"/>
              </w:rPr>
              <w:br/>
              <w:t>   Нормы - количественные параметры, характеризующие поведение и взаимодействие людей, следующих установленным правилам.</w:t>
            </w:r>
            <w:r w:rsidRPr="004D3DED">
              <w:rPr>
                <w:rFonts w:ascii="Verdana" w:eastAsia="Times New Roman" w:hAnsi="Verdana" w:cs="Times New Roman"/>
                <w:color w:val="000000"/>
                <w:sz w:val="17"/>
                <w:szCs w:val="17"/>
                <w:lang w:eastAsia="ru-RU"/>
              </w:rPr>
              <w:br/>
              <w:t>   К примеру, Закон России о налогообложении физических лиц устанавливает, что все граждане обязаны уплачивать налог со всех видов заработков в размере 12% от начисленной заработной платы, причем известно, что средства, полученные от налогообложения, подлежат бюджетному перераспределению. Здесь уплата налога - это правило, его размеры - норма.</w:t>
            </w:r>
            <w:r w:rsidRPr="004D3DED">
              <w:rPr>
                <w:rFonts w:ascii="Verdana" w:eastAsia="Times New Roman" w:hAnsi="Verdana" w:cs="Times New Roman"/>
                <w:color w:val="000000"/>
                <w:sz w:val="17"/>
                <w:szCs w:val="17"/>
                <w:lang w:eastAsia="ru-RU"/>
              </w:rPr>
              <w:br/>
              <w:t>   Все отношения между субъектами бизнеса, складывающиеся в процессе взаимодействия деловых людей, непременно выступают объектами правового регулирования.</w:t>
            </w:r>
            <w:r w:rsidRPr="004D3DED">
              <w:rPr>
                <w:rFonts w:ascii="Verdana" w:eastAsia="Times New Roman" w:hAnsi="Verdana" w:cs="Times New Roman"/>
                <w:color w:val="000000"/>
                <w:sz w:val="17"/>
                <w:szCs w:val="17"/>
                <w:lang w:eastAsia="ru-RU"/>
              </w:rPr>
              <w:br/>
              <w:t>   Данные отношения осуществляются лишь в тех пределах и на той основе, которые установлены правилами и нормами.</w:t>
            </w:r>
            <w:r w:rsidRPr="004D3DED">
              <w:rPr>
                <w:rFonts w:ascii="Verdana" w:eastAsia="Times New Roman" w:hAnsi="Verdana" w:cs="Times New Roman"/>
                <w:color w:val="000000"/>
                <w:sz w:val="17"/>
                <w:szCs w:val="17"/>
                <w:lang w:eastAsia="ru-RU"/>
              </w:rPr>
              <w:br/>
              <w:t>   Эти пределы образуют правовое пространство или правовой коридор бизнеса.</w:t>
            </w:r>
            <w:r w:rsidRPr="004D3DED">
              <w:rPr>
                <w:rFonts w:ascii="Verdana" w:eastAsia="Times New Roman" w:hAnsi="Verdana" w:cs="Times New Roman"/>
                <w:color w:val="000000"/>
                <w:sz w:val="17"/>
                <w:szCs w:val="17"/>
                <w:lang w:eastAsia="ru-RU"/>
              </w:rPr>
              <w:br/>
              <w:t xml:space="preserve">   Правила и нормы могут иметь запретительный и разрешительный характер. Запретительный характер правил и норм имеет место в том случае, когда последние содержат прямые запреты на осуществление отдельных видов деловой деятельности, </w:t>
            </w:r>
            <w:proofErr w:type="gramStart"/>
            <w:r w:rsidRPr="004D3DED">
              <w:rPr>
                <w:rFonts w:ascii="Verdana" w:eastAsia="Times New Roman" w:hAnsi="Verdana" w:cs="Times New Roman"/>
                <w:color w:val="000000"/>
                <w:sz w:val="17"/>
                <w:szCs w:val="17"/>
                <w:lang w:eastAsia="ru-RU"/>
              </w:rPr>
              <w:t>а следовательно</w:t>
            </w:r>
            <w:proofErr w:type="gramEnd"/>
            <w:r w:rsidRPr="004D3DED">
              <w:rPr>
                <w:rFonts w:ascii="Verdana" w:eastAsia="Times New Roman" w:hAnsi="Verdana" w:cs="Times New Roman"/>
                <w:color w:val="000000"/>
                <w:sz w:val="17"/>
                <w:szCs w:val="17"/>
                <w:lang w:eastAsia="ru-RU"/>
              </w:rPr>
              <w:t>, все иные виды деловой деятельности трактуются как разрешенные. Напротив, разрешительный характер правил и норм основывается на принципе: можно действовать лишь так, как разрешено, как предписано.</w:t>
            </w:r>
            <w:r w:rsidRPr="004D3DED">
              <w:rPr>
                <w:rFonts w:ascii="Verdana" w:eastAsia="Times New Roman" w:hAnsi="Verdana" w:cs="Times New Roman"/>
                <w:color w:val="000000"/>
                <w:sz w:val="17"/>
                <w:szCs w:val="17"/>
                <w:lang w:eastAsia="ru-RU"/>
              </w:rPr>
              <w:br/>
              <w:t>   Правовые правила и нормы имеют исторический характер. В разных исторических формах человеческого общества существовали разные подходы к установлению таких правил и норм. К примеру, разрешенное на заре человечества рабство, сегодня официально запрещено законами почти всех государств мира. Напротив, рабовладельческий мир никогда не знал правил, регламентирующих, к примеру, биржевую торговлю и инвестиционный бизнес.</w:t>
            </w:r>
            <w:r w:rsidRPr="004D3DED">
              <w:rPr>
                <w:rFonts w:ascii="Verdana" w:eastAsia="Times New Roman" w:hAnsi="Verdana" w:cs="Times New Roman"/>
                <w:color w:val="000000"/>
                <w:sz w:val="17"/>
                <w:szCs w:val="17"/>
                <w:lang w:eastAsia="ru-RU"/>
              </w:rPr>
              <w:br/>
              <w:t xml:space="preserve">   Право регулирует отношения в сфере бизнеса, возникающие в процессе движения людей к достижению его целей. Поэтому объектами правового регулирования </w:t>
            </w:r>
            <w:proofErr w:type="gramStart"/>
            <w:r w:rsidRPr="004D3DED">
              <w:rPr>
                <w:rFonts w:ascii="Verdana" w:eastAsia="Times New Roman" w:hAnsi="Verdana" w:cs="Times New Roman"/>
                <w:color w:val="000000"/>
                <w:sz w:val="17"/>
                <w:szCs w:val="17"/>
                <w:lang w:eastAsia="ru-RU"/>
              </w:rPr>
              <w:t>выступают:</w:t>
            </w:r>
            <w:r w:rsidRPr="004D3DED">
              <w:rPr>
                <w:rFonts w:ascii="Verdana" w:eastAsia="Times New Roman" w:hAnsi="Verdana" w:cs="Times New Roman"/>
                <w:color w:val="000000"/>
                <w:sz w:val="17"/>
                <w:szCs w:val="17"/>
                <w:lang w:eastAsia="ru-RU"/>
              </w:rPr>
              <w:br/>
            </w:r>
            <w:r w:rsidRPr="004D3DED">
              <w:rPr>
                <w:rFonts w:ascii="Verdana" w:eastAsia="Times New Roman" w:hAnsi="Verdana" w:cs="Times New Roman"/>
                <w:color w:val="000000"/>
                <w:sz w:val="17"/>
                <w:szCs w:val="17"/>
                <w:lang w:eastAsia="ru-RU"/>
              </w:rPr>
              <w:lastRenderedPageBreak/>
              <w:t xml:space="preserve">   </w:t>
            </w:r>
            <w:proofErr w:type="gramEnd"/>
            <w:r w:rsidRPr="004D3DED">
              <w:rPr>
                <w:rFonts w:ascii="Verdana" w:eastAsia="Times New Roman" w:hAnsi="Verdana" w:cs="Times New Roman"/>
                <w:color w:val="000000"/>
                <w:sz w:val="17"/>
                <w:szCs w:val="17"/>
                <w:lang w:eastAsia="ru-RU"/>
              </w:rPr>
              <w:t>а) собственность;</w:t>
            </w:r>
            <w:r w:rsidRPr="004D3DED">
              <w:rPr>
                <w:rFonts w:ascii="Verdana" w:eastAsia="Times New Roman" w:hAnsi="Verdana" w:cs="Times New Roman"/>
                <w:color w:val="000000"/>
                <w:sz w:val="17"/>
                <w:szCs w:val="17"/>
                <w:lang w:eastAsia="ru-RU"/>
              </w:rPr>
              <w:br/>
              <w:t>   б) способы и размеры получения доходов;</w:t>
            </w:r>
            <w:r w:rsidRPr="004D3DED">
              <w:rPr>
                <w:rFonts w:ascii="Verdana" w:eastAsia="Times New Roman" w:hAnsi="Verdana" w:cs="Times New Roman"/>
                <w:color w:val="000000"/>
                <w:sz w:val="17"/>
                <w:szCs w:val="17"/>
                <w:lang w:eastAsia="ru-RU"/>
              </w:rPr>
              <w:br/>
              <w:t>   в) способы взаимодействия между предпринимателями:</w:t>
            </w:r>
            <w:r w:rsidRPr="004D3DED">
              <w:rPr>
                <w:rFonts w:ascii="Verdana" w:eastAsia="Times New Roman" w:hAnsi="Verdana" w:cs="Times New Roman"/>
                <w:color w:val="000000"/>
                <w:sz w:val="17"/>
                <w:szCs w:val="17"/>
                <w:lang w:eastAsia="ru-RU"/>
              </w:rPr>
              <w:br/>
              <w:t>   - и другими предпринимателями,</w:t>
            </w:r>
            <w:r w:rsidRPr="004D3DED">
              <w:rPr>
                <w:rFonts w:ascii="Verdana" w:eastAsia="Times New Roman" w:hAnsi="Verdana" w:cs="Times New Roman"/>
                <w:color w:val="000000"/>
                <w:sz w:val="17"/>
                <w:szCs w:val="17"/>
                <w:lang w:eastAsia="ru-RU"/>
              </w:rPr>
              <w:br/>
              <w:t>   - и потребителями,</w:t>
            </w:r>
            <w:r w:rsidRPr="004D3DED">
              <w:rPr>
                <w:rFonts w:ascii="Verdana" w:eastAsia="Times New Roman" w:hAnsi="Verdana" w:cs="Times New Roman"/>
                <w:color w:val="000000"/>
                <w:sz w:val="17"/>
                <w:szCs w:val="17"/>
                <w:lang w:eastAsia="ru-RU"/>
              </w:rPr>
              <w:br/>
              <w:t>   - и наемными работниками,</w:t>
            </w:r>
            <w:r w:rsidRPr="004D3DED">
              <w:rPr>
                <w:rFonts w:ascii="Verdana" w:eastAsia="Times New Roman" w:hAnsi="Verdana" w:cs="Times New Roman"/>
                <w:color w:val="000000"/>
                <w:sz w:val="17"/>
                <w:szCs w:val="17"/>
                <w:lang w:eastAsia="ru-RU"/>
              </w:rPr>
              <w:br/>
              <w:t>   - и органами государственного управления, государственными служащими;</w:t>
            </w:r>
            <w:r w:rsidRPr="004D3DED">
              <w:rPr>
                <w:rFonts w:ascii="Verdana" w:eastAsia="Times New Roman" w:hAnsi="Verdana" w:cs="Times New Roman"/>
                <w:color w:val="000000"/>
                <w:sz w:val="17"/>
                <w:szCs w:val="17"/>
                <w:lang w:eastAsia="ru-RU"/>
              </w:rPr>
              <w:br/>
              <w:t>   г) способы взаимодействия между наемными работниками и государством.</w:t>
            </w:r>
            <w:r w:rsidRPr="004D3DED">
              <w:rPr>
                <w:rFonts w:ascii="Verdana" w:eastAsia="Times New Roman" w:hAnsi="Verdana" w:cs="Times New Roman"/>
                <w:color w:val="000000"/>
                <w:sz w:val="17"/>
                <w:szCs w:val="17"/>
                <w:lang w:eastAsia="ru-RU"/>
              </w:rPr>
              <w:br/>
              <w:t>   Находясь в правовом пространстве, бизнесмен вправе избирать любую форму деятельности, любой механизм поведения. Наличие права делит бизнес на две категории - законный и незаконный.</w:t>
            </w:r>
            <w:r w:rsidRPr="004D3DED">
              <w:rPr>
                <w:rFonts w:ascii="Verdana" w:eastAsia="Times New Roman" w:hAnsi="Verdana" w:cs="Times New Roman"/>
                <w:color w:val="000000"/>
                <w:sz w:val="17"/>
                <w:szCs w:val="17"/>
                <w:lang w:eastAsia="ru-RU"/>
              </w:rPr>
              <w:br/>
              <w:t>   В рамках законного бизнеса существуют взаимные гарантии соблюдения интересов субъектов деловых отношений, за рамками законного бизнеса такие гарантии отсутствуют.</w:t>
            </w:r>
            <w:r w:rsidRPr="004D3DED">
              <w:rPr>
                <w:rFonts w:ascii="Verdana" w:eastAsia="Times New Roman" w:hAnsi="Verdana" w:cs="Times New Roman"/>
                <w:color w:val="000000"/>
                <w:sz w:val="17"/>
                <w:szCs w:val="17"/>
                <w:lang w:eastAsia="ru-RU"/>
              </w:rPr>
              <w:br/>
              <w:t>   Законный бизнес основан на признании необходимости учета интересов всех многообразных субъектов экономики. При этом гарантиями учета интересов разных сторон выступают правила и нормы права. Нарушение закона ведет к ущемлению интересов сторон и поэтому предусматривает меры ответственности.</w:t>
            </w:r>
            <w:r w:rsidRPr="004D3DED">
              <w:rPr>
                <w:rFonts w:ascii="Verdana" w:eastAsia="Times New Roman" w:hAnsi="Verdana" w:cs="Times New Roman"/>
                <w:color w:val="000000"/>
                <w:sz w:val="17"/>
                <w:szCs w:val="17"/>
                <w:lang w:eastAsia="ru-RU"/>
              </w:rPr>
              <w:br/>
              <w:t>   Законы, правила, нормы права выступают гарантиями учета интересов разных сторон.</w:t>
            </w:r>
            <w:r w:rsidRPr="004D3DED">
              <w:rPr>
                <w:rFonts w:ascii="Verdana" w:eastAsia="Times New Roman" w:hAnsi="Verdana" w:cs="Times New Roman"/>
                <w:color w:val="000000"/>
                <w:sz w:val="17"/>
                <w:szCs w:val="17"/>
                <w:lang w:eastAsia="ru-RU"/>
              </w:rPr>
              <w:br/>
              <w:t>   Здесь важно обратить внимание на следующее обстоятельство.</w:t>
            </w:r>
            <w:r w:rsidRPr="004D3DED">
              <w:rPr>
                <w:rFonts w:ascii="Verdana" w:eastAsia="Times New Roman" w:hAnsi="Verdana" w:cs="Times New Roman"/>
                <w:color w:val="000000"/>
                <w:sz w:val="17"/>
                <w:szCs w:val="17"/>
                <w:lang w:eastAsia="ru-RU"/>
              </w:rPr>
              <w:br/>
              <w:t>   Единственным критерием оправданности действий в сфере бизнеса и справедливости взаимных отношений между субъектами бизнеса является право.</w:t>
            </w:r>
            <w:r w:rsidRPr="004D3DED">
              <w:rPr>
                <w:rFonts w:ascii="Verdana" w:eastAsia="Times New Roman" w:hAnsi="Verdana" w:cs="Times New Roman"/>
                <w:color w:val="000000"/>
                <w:sz w:val="17"/>
                <w:szCs w:val="17"/>
                <w:lang w:eastAsia="ru-RU"/>
              </w:rPr>
              <w:br/>
              <w:t>   Критерий оправданности действий в бизнесе - право.</w:t>
            </w:r>
            <w:r w:rsidRPr="004D3DED">
              <w:rPr>
                <w:rFonts w:ascii="Verdana" w:eastAsia="Times New Roman" w:hAnsi="Verdana" w:cs="Times New Roman"/>
                <w:color w:val="000000"/>
                <w:sz w:val="17"/>
                <w:szCs w:val="17"/>
                <w:lang w:eastAsia="ru-RU"/>
              </w:rPr>
              <w:br/>
              <w:t>   Если действия субъектов деловых отношений не противоречат правилам и нормам права, эти действия оправданы, а результаты этих действий справедливы.</w:t>
            </w:r>
            <w:r w:rsidRPr="004D3DED">
              <w:rPr>
                <w:rFonts w:ascii="Verdana" w:eastAsia="Times New Roman" w:hAnsi="Verdana" w:cs="Times New Roman"/>
                <w:color w:val="000000"/>
                <w:sz w:val="17"/>
                <w:szCs w:val="17"/>
                <w:lang w:eastAsia="ru-RU"/>
              </w:rPr>
              <w:br/>
              <w:t>   Другими словами, следование праву делает деятельность предпринимателей и иных субъектов деловых отношений правомерной.</w:t>
            </w:r>
            <w:r w:rsidRPr="004D3DED">
              <w:rPr>
                <w:rFonts w:ascii="Verdana" w:eastAsia="Times New Roman" w:hAnsi="Verdana" w:cs="Times New Roman"/>
                <w:color w:val="000000"/>
                <w:sz w:val="17"/>
                <w:szCs w:val="17"/>
                <w:lang w:eastAsia="ru-RU"/>
              </w:rPr>
              <w:br/>
              <w:t>   Другие критерии оправданности и справедливости, например, моральные, неприемлемы.</w:t>
            </w:r>
            <w:r w:rsidRPr="004D3DED">
              <w:rPr>
                <w:rFonts w:ascii="Verdana" w:eastAsia="Times New Roman" w:hAnsi="Verdana" w:cs="Times New Roman"/>
                <w:color w:val="000000"/>
                <w:sz w:val="17"/>
                <w:szCs w:val="17"/>
                <w:lang w:eastAsia="ru-RU"/>
              </w:rPr>
              <w:br/>
              <w:t>   Справедливо ли, к примеру, что в обществе есть богатые и бедные? Возможно, с точки зрения общечеловеческой морали это несправедливо. Но если богатство одних людей и бедность других стали результатом их деятельности, не выходившей за рамки закона, то такая дифференциация общества является правомерной.</w:t>
            </w:r>
            <w:r w:rsidRPr="004D3DED">
              <w:rPr>
                <w:rFonts w:ascii="Verdana" w:eastAsia="Times New Roman" w:hAnsi="Verdana" w:cs="Times New Roman"/>
                <w:color w:val="000000"/>
                <w:sz w:val="17"/>
                <w:szCs w:val="17"/>
                <w:lang w:eastAsia="ru-RU"/>
              </w:rPr>
              <w:br/>
              <w:t>   Другое дело, что само право может не соответствовать потребностям развития экономики, не способствовать формированию стимулов деловой активности, напротив, - сдерживать поступательные процессы. В этих случаях необходимы преобразования в правовой сфере, которые могут иметь эволюционный, либо революционный характер.</w:t>
            </w:r>
          </w:p>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noProof/>
                <w:color w:val="000000"/>
                <w:sz w:val="17"/>
                <w:szCs w:val="17"/>
                <w:lang w:eastAsia="ru-RU"/>
              </w:rPr>
              <w:drawing>
                <wp:inline distT="0" distB="0" distL="0" distR="0" wp14:anchorId="0FE00515" wp14:editId="40935F0D">
                  <wp:extent cx="4543425" cy="1209675"/>
                  <wp:effectExtent l="0" t="0" r="9525" b="9525"/>
                  <wp:docPr id="2" name="Рисунок 2" descr="Рис. 21.7. Преобразование в правовой среде бизне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 21.7. Преобразование в правовой среде бизнес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43425" cy="1209675"/>
                          </a:xfrm>
                          <a:prstGeom prst="rect">
                            <a:avLst/>
                          </a:prstGeom>
                          <a:noFill/>
                          <a:ln>
                            <a:noFill/>
                          </a:ln>
                        </pic:spPr>
                      </pic:pic>
                    </a:graphicData>
                  </a:graphic>
                </wp:inline>
              </w:drawing>
            </w:r>
            <w:r w:rsidRPr="004D3DED">
              <w:rPr>
                <w:rFonts w:ascii="Verdana" w:eastAsia="Times New Roman" w:hAnsi="Verdana" w:cs="Times New Roman"/>
                <w:color w:val="000000"/>
                <w:sz w:val="17"/>
                <w:szCs w:val="17"/>
                <w:lang w:eastAsia="ru-RU"/>
              </w:rPr>
              <w:t> </w:t>
            </w:r>
          </w:p>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Рис. 21.7. Преобразование в правовой среде бизнеса</w:t>
            </w:r>
          </w:p>
          <w:p w:rsidR="004D3DED" w:rsidRPr="004D3DED" w:rsidRDefault="004D3DED" w:rsidP="004D3DED">
            <w:pPr>
              <w:spacing w:before="100" w:beforeAutospacing="1" w:after="100" w:afterAutospacing="1" w:line="240" w:lineRule="auto"/>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   Эволюционный тип преобразований представляет собой процесс проведения правовой реформы.</w:t>
            </w:r>
            <w:r w:rsidRPr="004D3DED">
              <w:rPr>
                <w:rFonts w:ascii="Verdana" w:eastAsia="Times New Roman" w:hAnsi="Verdana" w:cs="Times New Roman"/>
                <w:color w:val="000000"/>
                <w:sz w:val="17"/>
                <w:szCs w:val="17"/>
                <w:lang w:eastAsia="ru-RU"/>
              </w:rPr>
              <w:br/>
              <w:t>   Революционный тип преобразований означает коренную ломку прежней системы права, устранение ее основополагающих свойств и переход к новой системе права. Такой тип преобразований осуществлялся в прошлом во многих странах в форме буржуазных революций, в ходе которых устранялась основа прежней системы права - положения о личной зависимости и личном подчинении одних субъектов экономики другим - и создавалась новая система права, основанная на закреплении за каждым человеком права собственности в сочетании с его личной свободой.</w:t>
            </w:r>
            <w:r w:rsidRPr="004D3DED">
              <w:rPr>
                <w:rFonts w:ascii="Verdana" w:eastAsia="Times New Roman" w:hAnsi="Verdana" w:cs="Times New Roman"/>
                <w:color w:val="000000"/>
                <w:sz w:val="17"/>
                <w:szCs w:val="17"/>
                <w:lang w:eastAsia="ru-RU"/>
              </w:rPr>
              <w:br/>
              <w:t>   Право должно отражать достигнутый уровень развития экономики и обеспечивать деловым отношениям наилучшие возможности осуществления, воспроизводства и развития. Поэтому по мере развития человеческого общества право должно испытывать изменения. Вместе с тем консерватизм и даже анахронизм отдельных правил не может рассматриваться как основание для нарушения закона.</w:t>
            </w:r>
            <w:r w:rsidRPr="004D3DED">
              <w:rPr>
                <w:rFonts w:ascii="Verdana" w:eastAsia="Times New Roman" w:hAnsi="Verdana" w:cs="Times New Roman"/>
                <w:color w:val="000000"/>
                <w:sz w:val="17"/>
                <w:szCs w:val="17"/>
                <w:lang w:eastAsia="ru-RU"/>
              </w:rPr>
              <w:br/>
              <w:t>   К примеру, в прежней российской экономике директор государственного предприятия не имел права увеличивать фонд зарплаты работников за счет основной части прибыли. Тем не менее, многие директора предприятий разными путями шли на увеличение заработка работников за счет прибыли. Правильно ли они поступали? С точки зрения здравого смысла они делали правильно. Но с позиции закона они делали неправомерные поступки, за что, кстати, многие вынуждены были нести ответственность, даже уголовную.</w:t>
            </w:r>
            <w:r w:rsidRPr="004D3DED">
              <w:rPr>
                <w:rFonts w:ascii="Verdana" w:eastAsia="Times New Roman" w:hAnsi="Verdana" w:cs="Times New Roman"/>
                <w:color w:val="000000"/>
                <w:sz w:val="17"/>
                <w:szCs w:val="17"/>
                <w:lang w:eastAsia="ru-RU"/>
              </w:rPr>
              <w:br/>
              <w:t xml:space="preserve">   Право обычно существует в виде системы правил и норм, причем правовые документы, призванные регламентировать деловые отношения, не должны противоречить друг другу. Тем не менее, в силу разных причин во многих странах, в том числе и в России, между отдельными документами могут быть противоречия. Эти несоответствия создают </w:t>
            </w:r>
            <w:proofErr w:type="spellStart"/>
            <w:r w:rsidRPr="004D3DED">
              <w:rPr>
                <w:rFonts w:ascii="Verdana" w:eastAsia="Times New Roman" w:hAnsi="Verdana" w:cs="Times New Roman"/>
                <w:color w:val="000000"/>
                <w:sz w:val="17"/>
                <w:szCs w:val="17"/>
                <w:lang w:eastAsia="ru-RU"/>
              </w:rPr>
              <w:t>квазиправовое</w:t>
            </w:r>
            <w:proofErr w:type="spellEnd"/>
            <w:r w:rsidRPr="004D3DED">
              <w:rPr>
                <w:rFonts w:ascii="Verdana" w:eastAsia="Times New Roman" w:hAnsi="Verdana" w:cs="Times New Roman"/>
                <w:color w:val="000000"/>
                <w:sz w:val="17"/>
                <w:szCs w:val="17"/>
                <w:lang w:eastAsia="ru-RU"/>
              </w:rPr>
              <w:t xml:space="preserve"> пространство, находясь в котором бизнесмен получает возможность нарушать закон, формально находясь под защитой других законов.</w:t>
            </w:r>
            <w:r w:rsidRPr="004D3DED">
              <w:rPr>
                <w:rFonts w:ascii="Verdana" w:eastAsia="Times New Roman" w:hAnsi="Verdana" w:cs="Times New Roman"/>
                <w:color w:val="000000"/>
                <w:sz w:val="17"/>
                <w:szCs w:val="17"/>
                <w:lang w:eastAsia="ru-RU"/>
              </w:rPr>
              <w:br/>
              <w:t xml:space="preserve">   Система правовых норм и правил, регулирующих деловые отношения, включает в себя следующие основные </w:t>
            </w:r>
            <w:proofErr w:type="gramStart"/>
            <w:r w:rsidRPr="004D3DED">
              <w:rPr>
                <w:rFonts w:ascii="Verdana" w:eastAsia="Times New Roman" w:hAnsi="Verdana" w:cs="Times New Roman"/>
                <w:color w:val="000000"/>
                <w:sz w:val="17"/>
                <w:szCs w:val="17"/>
                <w:lang w:eastAsia="ru-RU"/>
              </w:rPr>
              <w:t>компоненты:</w:t>
            </w:r>
            <w:r w:rsidRPr="004D3DED">
              <w:rPr>
                <w:rFonts w:ascii="Verdana" w:eastAsia="Times New Roman" w:hAnsi="Verdana" w:cs="Times New Roman"/>
                <w:color w:val="000000"/>
                <w:sz w:val="17"/>
                <w:szCs w:val="17"/>
                <w:lang w:eastAsia="ru-RU"/>
              </w:rPr>
              <w:br/>
            </w:r>
            <w:r w:rsidRPr="004D3DED">
              <w:rPr>
                <w:rFonts w:ascii="Verdana" w:eastAsia="Times New Roman" w:hAnsi="Verdana" w:cs="Times New Roman"/>
                <w:color w:val="000000"/>
                <w:sz w:val="17"/>
                <w:szCs w:val="17"/>
                <w:lang w:eastAsia="ru-RU"/>
              </w:rPr>
              <w:lastRenderedPageBreak/>
              <w:t xml:space="preserve">   </w:t>
            </w:r>
            <w:proofErr w:type="gramEnd"/>
            <w:r w:rsidRPr="004D3DED">
              <w:rPr>
                <w:rFonts w:ascii="Verdana" w:eastAsia="Times New Roman" w:hAnsi="Verdana" w:cs="Times New Roman"/>
                <w:color w:val="000000"/>
                <w:sz w:val="17"/>
                <w:szCs w:val="17"/>
                <w:lang w:eastAsia="ru-RU"/>
              </w:rPr>
              <w:t>• гражданское и уголовное законодательство государства;</w:t>
            </w:r>
            <w:r w:rsidRPr="004D3DED">
              <w:rPr>
                <w:rFonts w:ascii="Verdana" w:eastAsia="Times New Roman" w:hAnsi="Verdana" w:cs="Times New Roman"/>
                <w:color w:val="000000"/>
                <w:sz w:val="17"/>
                <w:szCs w:val="17"/>
                <w:lang w:eastAsia="ru-RU"/>
              </w:rPr>
              <w:br/>
              <w:t>   • общее хозяйственное законодательство государства;</w:t>
            </w:r>
            <w:r w:rsidRPr="004D3DED">
              <w:rPr>
                <w:rFonts w:ascii="Verdana" w:eastAsia="Times New Roman" w:hAnsi="Verdana" w:cs="Times New Roman"/>
                <w:color w:val="000000"/>
                <w:sz w:val="17"/>
                <w:szCs w:val="17"/>
                <w:lang w:eastAsia="ru-RU"/>
              </w:rPr>
              <w:br/>
              <w:t>   • специальное хозяйственное законодательство государства;</w:t>
            </w:r>
            <w:r w:rsidRPr="004D3DED">
              <w:rPr>
                <w:rFonts w:ascii="Verdana" w:eastAsia="Times New Roman" w:hAnsi="Verdana" w:cs="Times New Roman"/>
                <w:color w:val="000000"/>
                <w:sz w:val="17"/>
                <w:szCs w:val="17"/>
                <w:lang w:eastAsia="ru-RU"/>
              </w:rPr>
              <w:br/>
              <w:t>   • подзаконные нормативные документы;</w:t>
            </w:r>
            <w:r w:rsidRPr="004D3DED">
              <w:rPr>
                <w:rFonts w:ascii="Verdana" w:eastAsia="Times New Roman" w:hAnsi="Verdana" w:cs="Times New Roman"/>
                <w:color w:val="000000"/>
                <w:sz w:val="17"/>
                <w:szCs w:val="17"/>
                <w:lang w:eastAsia="ru-RU"/>
              </w:rPr>
              <w:br/>
              <w:t>   • нормы международного права.</w:t>
            </w:r>
            <w:r w:rsidRPr="004D3DED">
              <w:rPr>
                <w:rFonts w:ascii="Verdana" w:eastAsia="Times New Roman" w:hAnsi="Verdana" w:cs="Times New Roman"/>
                <w:color w:val="000000"/>
                <w:sz w:val="17"/>
                <w:szCs w:val="17"/>
                <w:lang w:eastAsia="ru-RU"/>
              </w:rPr>
              <w:br/>
              <w:t>   Гражданское и уголовное законодательство - это совокупность документов, содержащая общие нормы поведения граждан, включая перечень запрещенных видов деятельности.</w:t>
            </w:r>
            <w:r w:rsidRPr="004D3DED">
              <w:rPr>
                <w:rFonts w:ascii="Verdana" w:eastAsia="Times New Roman" w:hAnsi="Verdana" w:cs="Times New Roman"/>
                <w:color w:val="000000"/>
                <w:sz w:val="17"/>
                <w:szCs w:val="17"/>
                <w:lang w:eastAsia="ru-RU"/>
              </w:rPr>
              <w:br/>
              <w:t>   Общее хозяйственное законодательство представляет собой нормы гражданского и уголовного права, определяющие типовые экономические обстоятельства действия субъектов. Тем самым общее хозяйственное законодательство - это преломление гражданского и уголовного законодательства государства к сфере экономики. Основными источниками права здесь выступают Конституция государства, гражданский кодекс, уголовный кодекс страны, некоторые общеэкономические законодательные акты, например, закон о бюджете страны и другие.</w:t>
            </w:r>
            <w:r w:rsidRPr="004D3DED">
              <w:rPr>
                <w:rFonts w:ascii="Verdana" w:eastAsia="Times New Roman" w:hAnsi="Verdana" w:cs="Times New Roman"/>
                <w:color w:val="000000"/>
                <w:sz w:val="17"/>
                <w:szCs w:val="17"/>
                <w:lang w:eastAsia="ru-RU"/>
              </w:rPr>
              <w:br/>
              <w:t>   Специальное хозяйственное законодательство объединяет документы, регулирующие различные стороны деловых отношений. Оно состоит из следующих основных компонентов:</w:t>
            </w:r>
            <w:r w:rsidRPr="004D3DED">
              <w:rPr>
                <w:rFonts w:ascii="Verdana" w:eastAsia="Times New Roman" w:hAnsi="Verdana" w:cs="Times New Roman"/>
                <w:color w:val="000000"/>
                <w:sz w:val="17"/>
                <w:szCs w:val="17"/>
                <w:lang w:eastAsia="ru-RU"/>
              </w:rPr>
              <w:br/>
              <w:t>   • законодательство о собственности на средства производства и предпринимательской деятельности;</w:t>
            </w:r>
            <w:r w:rsidRPr="004D3DED">
              <w:rPr>
                <w:rFonts w:ascii="Verdana" w:eastAsia="Times New Roman" w:hAnsi="Verdana" w:cs="Times New Roman"/>
                <w:color w:val="000000"/>
                <w:sz w:val="17"/>
                <w:szCs w:val="17"/>
                <w:lang w:eastAsia="ru-RU"/>
              </w:rPr>
              <w:br/>
              <w:t>   • трудовое законодательство;</w:t>
            </w:r>
            <w:r w:rsidRPr="004D3DED">
              <w:rPr>
                <w:rFonts w:ascii="Verdana" w:eastAsia="Times New Roman" w:hAnsi="Verdana" w:cs="Times New Roman"/>
                <w:color w:val="000000"/>
                <w:sz w:val="17"/>
                <w:szCs w:val="17"/>
                <w:lang w:eastAsia="ru-RU"/>
              </w:rPr>
              <w:br/>
              <w:t>   • законодательство о конкуренции и монополистической деятельности;</w:t>
            </w:r>
            <w:r w:rsidRPr="004D3DED">
              <w:rPr>
                <w:rFonts w:ascii="Verdana" w:eastAsia="Times New Roman" w:hAnsi="Verdana" w:cs="Times New Roman"/>
                <w:color w:val="000000"/>
                <w:sz w:val="17"/>
                <w:szCs w:val="17"/>
                <w:lang w:eastAsia="ru-RU"/>
              </w:rPr>
              <w:br/>
              <w:t>   • налоговое законодательство;</w:t>
            </w:r>
            <w:r w:rsidRPr="004D3DED">
              <w:rPr>
                <w:rFonts w:ascii="Verdana" w:eastAsia="Times New Roman" w:hAnsi="Verdana" w:cs="Times New Roman"/>
                <w:color w:val="000000"/>
                <w:sz w:val="17"/>
                <w:szCs w:val="17"/>
                <w:lang w:eastAsia="ru-RU"/>
              </w:rPr>
              <w:br/>
              <w:t>   • финансовое законодательство;</w:t>
            </w:r>
            <w:r w:rsidRPr="004D3DED">
              <w:rPr>
                <w:rFonts w:ascii="Verdana" w:eastAsia="Times New Roman" w:hAnsi="Verdana" w:cs="Times New Roman"/>
                <w:color w:val="000000"/>
                <w:sz w:val="17"/>
                <w:szCs w:val="17"/>
                <w:lang w:eastAsia="ru-RU"/>
              </w:rPr>
              <w:br/>
              <w:t>   • законодательство об учете и ревизии хозяйственной деятельности;</w:t>
            </w:r>
            <w:r w:rsidRPr="004D3DED">
              <w:rPr>
                <w:rFonts w:ascii="Verdana" w:eastAsia="Times New Roman" w:hAnsi="Verdana" w:cs="Times New Roman"/>
                <w:color w:val="000000"/>
                <w:sz w:val="17"/>
                <w:szCs w:val="17"/>
                <w:lang w:eastAsia="ru-RU"/>
              </w:rPr>
              <w:br/>
              <w:t>   • законодательство о защите прав потребителей;</w:t>
            </w:r>
            <w:r w:rsidRPr="004D3DED">
              <w:rPr>
                <w:rFonts w:ascii="Verdana" w:eastAsia="Times New Roman" w:hAnsi="Verdana" w:cs="Times New Roman"/>
                <w:color w:val="000000"/>
                <w:sz w:val="17"/>
                <w:szCs w:val="17"/>
                <w:lang w:eastAsia="ru-RU"/>
              </w:rPr>
              <w:br/>
              <w:t>   • коммерческое и биржевое законодательство;</w:t>
            </w:r>
            <w:r w:rsidRPr="004D3DED">
              <w:rPr>
                <w:rFonts w:ascii="Verdana" w:eastAsia="Times New Roman" w:hAnsi="Verdana" w:cs="Times New Roman"/>
                <w:color w:val="000000"/>
                <w:sz w:val="17"/>
                <w:szCs w:val="17"/>
                <w:lang w:eastAsia="ru-RU"/>
              </w:rPr>
              <w:br/>
              <w:t>   • законодательство о государственной службе;</w:t>
            </w:r>
            <w:r w:rsidRPr="004D3DED">
              <w:rPr>
                <w:rFonts w:ascii="Verdana" w:eastAsia="Times New Roman" w:hAnsi="Verdana" w:cs="Times New Roman"/>
                <w:color w:val="000000"/>
                <w:sz w:val="17"/>
                <w:szCs w:val="17"/>
                <w:lang w:eastAsia="ru-RU"/>
              </w:rPr>
              <w:br/>
              <w:t>   • законодательство об организациях, занимающихся правовым обеспечением бизнеса (органы арбитража, третейские суды, нотариат, адвокатура, другие организации).</w:t>
            </w:r>
            <w:r w:rsidRPr="004D3DED">
              <w:rPr>
                <w:rFonts w:ascii="Verdana" w:eastAsia="Times New Roman" w:hAnsi="Verdana" w:cs="Times New Roman"/>
                <w:color w:val="000000"/>
                <w:sz w:val="17"/>
                <w:szCs w:val="17"/>
                <w:lang w:eastAsia="ru-RU"/>
              </w:rPr>
              <w:br/>
              <w:t xml:space="preserve">   Основным регламентирующим и организующим документом является закон. На основе законов, издаваемых, например, непосредственно центральными органами государственного управления (например, Президент России (он издает Указы, имеющие силу закона), Государственная дума, Совет Федерации России, органы отраслевого и территориального управления могут издавать подзаконные акты, которые призваны раскрывать содержание отдельных положений законов, а также описывать процедуры применения законов. К числу таковых относятся следующие </w:t>
            </w:r>
            <w:proofErr w:type="gramStart"/>
            <w:r w:rsidRPr="004D3DED">
              <w:rPr>
                <w:rFonts w:ascii="Verdana" w:eastAsia="Times New Roman" w:hAnsi="Verdana" w:cs="Times New Roman"/>
                <w:color w:val="000000"/>
                <w:sz w:val="17"/>
                <w:szCs w:val="17"/>
                <w:lang w:eastAsia="ru-RU"/>
              </w:rPr>
              <w:t>документы:</w:t>
            </w:r>
            <w:r w:rsidRPr="004D3DED">
              <w:rPr>
                <w:rFonts w:ascii="Verdana" w:eastAsia="Times New Roman" w:hAnsi="Verdana" w:cs="Times New Roman"/>
                <w:color w:val="000000"/>
                <w:sz w:val="17"/>
                <w:szCs w:val="17"/>
                <w:lang w:eastAsia="ru-RU"/>
              </w:rPr>
              <w:br/>
              <w:t xml:space="preserve">   </w:t>
            </w:r>
            <w:proofErr w:type="gramEnd"/>
            <w:r w:rsidRPr="004D3DED">
              <w:rPr>
                <w:rFonts w:ascii="Verdana" w:eastAsia="Times New Roman" w:hAnsi="Verdana" w:cs="Times New Roman"/>
                <w:color w:val="000000"/>
                <w:sz w:val="17"/>
                <w:szCs w:val="17"/>
                <w:lang w:eastAsia="ru-RU"/>
              </w:rPr>
              <w:t>• инструкции министерств и ведомств;</w:t>
            </w:r>
            <w:r w:rsidRPr="004D3DED">
              <w:rPr>
                <w:rFonts w:ascii="Verdana" w:eastAsia="Times New Roman" w:hAnsi="Verdana" w:cs="Times New Roman"/>
                <w:color w:val="000000"/>
                <w:sz w:val="17"/>
                <w:szCs w:val="17"/>
                <w:lang w:eastAsia="ru-RU"/>
              </w:rPr>
              <w:br/>
              <w:t xml:space="preserve">   • официальные письма, телеграммы, </w:t>
            </w:r>
            <w:proofErr w:type="spellStart"/>
            <w:r w:rsidRPr="004D3DED">
              <w:rPr>
                <w:rFonts w:ascii="Verdana" w:eastAsia="Times New Roman" w:hAnsi="Verdana" w:cs="Times New Roman"/>
                <w:color w:val="000000"/>
                <w:sz w:val="17"/>
                <w:szCs w:val="17"/>
                <w:lang w:eastAsia="ru-RU"/>
              </w:rPr>
              <w:t>телетайпограммы</w:t>
            </w:r>
            <w:proofErr w:type="spellEnd"/>
            <w:r w:rsidRPr="004D3DED">
              <w:rPr>
                <w:rFonts w:ascii="Verdana" w:eastAsia="Times New Roman" w:hAnsi="Verdana" w:cs="Times New Roman"/>
                <w:color w:val="000000"/>
                <w:sz w:val="17"/>
                <w:szCs w:val="17"/>
                <w:lang w:eastAsia="ru-RU"/>
              </w:rPr>
              <w:t xml:space="preserve"> министерств и ведомств;</w:t>
            </w:r>
            <w:r w:rsidRPr="004D3DED">
              <w:rPr>
                <w:rFonts w:ascii="Verdana" w:eastAsia="Times New Roman" w:hAnsi="Verdana" w:cs="Times New Roman"/>
                <w:color w:val="000000"/>
                <w:sz w:val="17"/>
                <w:szCs w:val="17"/>
                <w:lang w:eastAsia="ru-RU"/>
              </w:rPr>
              <w:br/>
              <w:t>   • официальные разъяснения и комментарии к законам, выпускаемые министерствами, ведомствами, а также местными органами власти;</w:t>
            </w:r>
            <w:r w:rsidRPr="004D3DED">
              <w:rPr>
                <w:rFonts w:ascii="Verdana" w:eastAsia="Times New Roman" w:hAnsi="Verdana" w:cs="Times New Roman"/>
                <w:color w:val="000000"/>
                <w:sz w:val="17"/>
                <w:szCs w:val="17"/>
                <w:lang w:eastAsia="ru-RU"/>
              </w:rPr>
              <w:br/>
              <w:t>   • решения местных органов власти и управления;</w:t>
            </w:r>
            <w:r w:rsidRPr="004D3DED">
              <w:rPr>
                <w:rFonts w:ascii="Verdana" w:eastAsia="Times New Roman" w:hAnsi="Verdana" w:cs="Times New Roman"/>
                <w:color w:val="000000"/>
                <w:sz w:val="17"/>
                <w:szCs w:val="17"/>
                <w:lang w:eastAsia="ru-RU"/>
              </w:rPr>
              <w:br/>
              <w:t>   • постановления правительства России.</w:t>
            </w:r>
            <w:r w:rsidRPr="004D3DED">
              <w:rPr>
                <w:rFonts w:ascii="Verdana" w:eastAsia="Times New Roman" w:hAnsi="Verdana" w:cs="Times New Roman"/>
                <w:color w:val="000000"/>
                <w:sz w:val="17"/>
                <w:szCs w:val="17"/>
                <w:lang w:eastAsia="ru-RU"/>
              </w:rPr>
              <w:br/>
              <w:t>   Больше всего подзаконных документов содержит налоговое законодательство России. Подзаконные документы не должны отклоняться от буквы закона, они должны строго следовать правилам и нормам, содержащимся в законе. Важно иметь в виду, что ни один орган власти и управления не вправе обязать человека следовать подзаконным документам в том случае, если они противоречат закону. Любое противозаконное решение органов власти может быть обжаловано в суде. Неисполнение подобных распоряжений не может в свою очередь быть основанием для привлечения людей к ответственности, ибо в этом случае каждый человек имеет право на юридическую защиту, апеллируя к закону. Ни один подзаконный акт не в состоянии заменить собой закон.</w:t>
            </w:r>
            <w:r w:rsidRPr="004D3DED">
              <w:rPr>
                <w:rFonts w:ascii="Verdana" w:eastAsia="Times New Roman" w:hAnsi="Verdana" w:cs="Times New Roman"/>
                <w:color w:val="000000"/>
                <w:sz w:val="17"/>
                <w:szCs w:val="17"/>
                <w:lang w:eastAsia="ru-RU"/>
              </w:rPr>
              <w:br/>
              <w:t>   И наконец, нормы международного права устанавливаются межправительственными соглашениями, а также решениями общепризнанных авторитетных международных организаций, таких как Организация объединенных наций, Комиссия Европейского экономического сообщества, и другими. Во всех странах действует правило, согласно которому в том случае, если положения тех или иных законодательных документов этих стран не соответствуют нормам международного права, на практике применяются именно нормы международного права.</w:t>
            </w:r>
            <w:r w:rsidRPr="004D3DED">
              <w:rPr>
                <w:rFonts w:ascii="Verdana" w:eastAsia="Times New Roman" w:hAnsi="Verdana" w:cs="Times New Roman"/>
                <w:color w:val="000000"/>
                <w:sz w:val="17"/>
                <w:szCs w:val="17"/>
                <w:lang w:eastAsia="ru-RU"/>
              </w:rPr>
              <w:br/>
              <w:t>   Такое положение вещей весьма важно. Оно определяет общие правила поведения субъектов деловых отношений, которым должно соответствовать национальное законодательство отдельных стран, и является средством предотвращения произвола в области хозяйственного права.</w:t>
            </w:r>
          </w:p>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Табл. № 21.3. Система норм и правил</w:t>
            </w:r>
          </w:p>
          <w:tbl>
            <w:tblPr>
              <w:tblW w:w="7890" w:type="dxa"/>
              <w:jc w:val="center"/>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73"/>
              <w:gridCol w:w="3317"/>
            </w:tblGrid>
            <w:tr w:rsidR="004D3DED" w:rsidRPr="004D3DED">
              <w:trPr>
                <w:trHeight w:val="330"/>
                <w:tblCellSpacing w:w="7" w:type="dxa"/>
                <w:jc w:val="center"/>
              </w:trPr>
              <w:tc>
                <w:tcPr>
                  <w:tcW w:w="29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Тип правовых норм и правил</w:t>
                  </w:r>
                  <w:r w:rsidRPr="004D3DED">
                    <w:rPr>
                      <w:rFonts w:ascii="Verdana" w:eastAsia="Times New Roman" w:hAnsi="Verdana" w:cs="Times New Roman"/>
                      <w:color w:val="000000"/>
                      <w:sz w:val="17"/>
                      <w:szCs w:val="17"/>
                      <w:lang w:eastAsia="ru-RU"/>
                    </w:rPr>
                    <w:br/>
                    <w:t>  </w:t>
                  </w:r>
                </w:p>
              </w:tc>
              <w:tc>
                <w:tcPr>
                  <w:tcW w:w="21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Что определяет</w:t>
                  </w:r>
                  <w:r w:rsidRPr="004D3DED">
                    <w:rPr>
                      <w:rFonts w:ascii="Verdana" w:eastAsia="Times New Roman" w:hAnsi="Verdana" w:cs="Times New Roman"/>
                      <w:color w:val="000000"/>
                      <w:sz w:val="17"/>
                      <w:szCs w:val="17"/>
                      <w:lang w:eastAsia="ru-RU"/>
                    </w:rPr>
                    <w:br/>
                    <w:t>  </w:t>
                  </w:r>
                </w:p>
              </w:tc>
            </w:tr>
            <w:tr w:rsidR="004D3DED" w:rsidRPr="004D3DED">
              <w:trPr>
                <w:trHeight w:val="645"/>
                <w:tblCellSpacing w:w="7" w:type="dxa"/>
                <w:jc w:val="center"/>
              </w:trPr>
              <w:tc>
                <w:tcPr>
                  <w:tcW w:w="29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Гражданское и уголовное законодательство</w:t>
                  </w:r>
                  <w:r w:rsidRPr="004D3DED">
                    <w:rPr>
                      <w:rFonts w:ascii="Verdana" w:eastAsia="Times New Roman" w:hAnsi="Verdana" w:cs="Times New Roman"/>
                      <w:color w:val="000000"/>
                      <w:sz w:val="17"/>
                      <w:szCs w:val="17"/>
                      <w:lang w:eastAsia="ru-RU"/>
                    </w:rPr>
                    <w:br/>
                    <w:t>  </w:t>
                  </w:r>
                </w:p>
              </w:tc>
              <w:tc>
                <w:tcPr>
                  <w:tcW w:w="21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Общие нормы поведения</w:t>
                  </w:r>
                  <w:r w:rsidRPr="004D3DED">
                    <w:rPr>
                      <w:rFonts w:ascii="Verdana" w:eastAsia="Times New Roman" w:hAnsi="Verdana" w:cs="Times New Roman"/>
                      <w:color w:val="000000"/>
                      <w:sz w:val="17"/>
                      <w:szCs w:val="17"/>
                      <w:lang w:eastAsia="ru-RU"/>
                    </w:rPr>
                    <w:br/>
                    <w:t>  </w:t>
                  </w:r>
                </w:p>
              </w:tc>
            </w:tr>
            <w:tr w:rsidR="004D3DED" w:rsidRPr="004D3DED">
              <w:trPr>
                <w:trHeight w:val="330"/>
                <w:tblCellSpacing w:w="7" w:type="dxa"/>
                <w:jc w:val="center"/>
              </w:trPr>
              <w:tc>
                <w:tcPr>
                  <w:tcW w:w="29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Хозяйственное законодательство</w:t>
                  </w:r>
                  <w:r w:rsidRPr="004D3DED">
                    <w:rPr>
                      <w:rFonts w:ascii="Verdana" w:eastAsia="Times New Roman" w:hAnsi="Verdana" w:cs="Times New Roman"/>
                      <w:color w:val="000000"/>
                      <w:sz w:val="17"/>
                      <w:szCs w:val="17"/>
                      <w:lang w:eastAsia="ru-RU"/>
                    </w:rPr>
                    <w:br/>
                    <w:t>  </w:t>
                  </w:r>
                </w:p>
              </w:tc>
              <w:tc>
                <w:tcPr>
                  <w:tcW w:w="21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Обстоятельства действий</w:t>
                  </w:r>
                  <w:r w:rsidRPr="004D3DED">
                    <w:rPr>
                      <w:rFonts w:ascii="Verdana" w:eastAsia="Times New Roman" w:hAnsi="Verdana" w:cs="Times New Roman"/>
                      <w:color w:val="000000"/>
                      <w:sz w:val="17"/>
                      <w:szCs w:val="17"/>
                      <w:lang w:eastAsia="ru-RU"/>
                    </w:rPr>
                    <w:br/>
                    <w:t>  </w:t>
                  </w:r>
                </w:p>
              </w:tc>
            </w:tr>
            <w:tr w:rsidR="004D3DED" w:rsidRPr="004D3DED">
              <w:trPr>
                <w:trHeight w:val="330"/>
                <w:tblCellSpacing w:w="7" w:type="dxa"/>
                <w:jc w:val="center"/>
              </w:trPr>
              <w:tc>
                <w:tcPr>
                  <w:tcW w:w="29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Специальное законодательство</w:t>
                  </w:r>
                  <w:r w:rsidRPr="004D3DED">
                    <w:rPr>
                      <w:rFonts w:ascii="Verdana" w:eastAsia="Times New Roman" w:hAnsi="Verdana" w:cs="Times New Roman"/>
                      <w:color w:val="000000"/>
                      <w:sz w:val="17"/>
                      <w:szCs w:val="17"/>
                      <w:lang w:eastAsia="ru-RU"/>
                    </w:rPr>
                    <w:br/>
                    <w:t>  </w:t>
                  </w:r>
                </w:p>
              </w:tc>
              <w:tc>
                <w:tcPr>
                  <w:tcW w:w="21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Стороны деловых отношений</w:t>
                  </w:r>
                  <w:r w:rsidRPr="004D3DED">
                    <w:rPr>
                      <w:rFonts w:ascii="Verdana" w:eastAsia="Times New Roman" w:hAnsi="Verdana" w:cs="Times New Roman"/>
                      <w:color w:val="000000"/>
                      <w:sz w:val="17"/>
                      <w:szCs w:val="17"/>
                      <w:lang w:eastAsia="ru-RU"/>
                    </w:rPr>
                    <w:br/>
                    <w:t>  </w:t>
                  </w:r>
                </w:p>
              </w:tc>
            </w:tr>
            <w:tr w:rsidR="004D3DED" w:rsidRPr="004D3DED">
              <w:trPr>
                <w:trHeight w:val="330"/>
                <w:tblCellSpacing w:w="7" w:type="dxa"/>
                <w:jc w:val="center"/>
              </w:trPr>
              <w:tc>
                <w:tcPr>
                  <w:tcW w:w="29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Подзаконные документы</w:t>
                  </w:r>
                  <w:r w:rsidRPr="004D3DED">
                    <w:rPr>
                      <w:rFonts w:ascii="Verdana" w:eastAsia="Times New Roman" w:hAnsi="Verdana" w:cs="Times New Roman"/>
                      <w:color w:val="000000"/>
                      <w:sz w:val="17"/>
                      <w:szCs w:val="17"/>
                      <w:lang w:eastAsia="ru-RU"/>
                    </w:rPr>
                    <w:br/>
                    <w:t>  </w:t>
                  </w:r>
                </w:p>
              </w:tc>
              <w:tc>
                <w:tcPr>
                  <w:tcW w:w="21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Процедуры</w:t>
                  </w:r>
                  <w:r w:rsidRPr="004D3DED">
                    <w:rPr>
                      <w:rFonts w:ascii="Verdana" w:eastAsia="Times New Roman" w:hAnsi="Verdana" w:cs="Times New Roman"/>
                      <w:color w:val="000000"/>
                      <w:sz w:val="17"/>
                      <w:szCs w:val="17"/>
                      <w:lang w:eastAsia="ru-RU"/>
                    </w:rPr>
                    <w:br/>
                    <w:t>  </w:t>
                  </w:r>
                </w:p>
              </w:tc>
            </w:tr>
            <w:tr w:rsidR="004D3DED" w:rsidRPr="004D3DED">
              <w:trPr>
                <w:trHeight w:val="330"/>
                <w:tblCellSpacing w:w="7" w:type="dxa"/>
                <w:jc w:val="center"/>
              </w:trPr>
              <w:tc>
                <w:tcPr>
                  <w:tcW w:w="29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lastRenderedPageBreak/>
                    <w:t>Международное право</w:t>
                  </w:r>
                  <w:r w:rsidRPr="004D3DED">
                    <w:rPr>
                      <w:rFonts w:ascii="Verdana" w:eastAsia="Times New Roman" w:hAnsi="Verdana" w:cs="Times New Roman"/>
                      <w:color w:val="000000"/>
                      <w:sz w:val="17"/>
                      <w:szCs w:val="17"/>
                      <w:lang w:eastAsia="ru-RU"/>
                    </w:rPr>
                    <w:br/>
                    <w:t>  </w:t>
                  </w:r>
                </w:p>
              </w:tc>
              <w:tc>
                <w:tcPr>
                  <w:tcW w:w="21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D3DED" w:rsidRPr="004D3DED" w:rsidRDefault="004D3DED" w:rsidP="004D3DED">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Международные нормы</w:t>
                  </w:r>
                  <w:r w:rsidRPr="004D3DED">
                    <w:rPr>
                      <w:rFonts w:ascii="Verdana" w:eastAsia="Times New Roman" w:hAnsi="Verdana" w:cs="Times New Roman"/>
                      <w:color w:val="000000"/>
                      <w:sz w:val="17"/>
                      <w:szCs w:val="17"/>
                      <w:lang w:eastAsia="ru-RU"/>
                    </w:rPr>
                    <w:br/>
                    <w:t>  </w:t>
                  </w:r>
                </w:p>
              </w:tc>
            </w:tr>
          </w:tbl>
          <w:p w:rsidR="004D3DED" w:rsidRPr="004D3DED" w:rsidRDefault="004D3DED" w:rsidP="004D3DED">
            <w:pPr>
              <w:spacing w:before="100" w:beforeAutospacing="1" w:after="100" w:afterAutospacing="1" w:line="240" w:lineRule="auto"/>
              <w:rPr>
                <w:rFonts w:ascii="Verdana" w:eastAsia="Times New Roman" w:hAnsi="Verdana" w:cs="Times New Roman"/>
                <w:color w:val="000000"/>
                <w:sz w:val="17"/>
                <w:szCs w:val="17"/>
                <w:lang w:eastAsia="ru-RU"/>
              </w:rPr>
            </w:pPr>
            <w:r w:rsidRPr="004D3DED">
              <w:rPr>
                <w:rFonts w:ascii="Verdana" w:eastAsia="Times New Roman" w:hAnsi="Verdana" w:cs="Times New Roman"/>
                <w:color w:val="000000"/>
                <w:sz w:val="17"/>
                <w:szCs w:val="17"/>
                <w:lang w:eastAsia="ru-RU"/>
              </w:rPr>
              <w:t>   В учебнике «Основы бизнеса» мы лишь вкратце рассматриваем некоторые документы, применение которых позволяет определенным образом систематизировать различные деловые связи субъектов бизнеса. Мобильная и институциональная инфраструктура правовой среды бизнеса станет предметом изучения в ряде курсов, входящих в правовой блок учебных дисциплин («Гражданское право», («Предпринимательское право», («Финансовое право», других).</w:t>
            </w:r>
          </w:p>
        </w:tc>
      </w:tr>
    </w:tbl>
    <w:p w:rsidR="0027050F" w:rsidRPr="00876A94" w:rsidRDefault="004D3DED" w:rsidP="00876A94">
      <w:r w:rsidRPr="004D3DED">
        <w:rPr>
          <w:rFonts w:ascii="Verdana" w:eastAsia="Times New Roman" w:hAnsi="Verdana" w:cs="Times New Roman"/>
          <w:color w:val="000000"/>
          <w:sz w:val="17"/>
          <w:szCs w:val="17"/>
          <w:shd w:val="clear" w:color="auto" w:fill="FFFFFF"/>
          <w:lang w:eastAsia="ru-RU"/>
        </w:rPr>
        <w:lastRenderedPageBreak/>
        <w:t> </w:t>
      </w:r>
    </w:p>
    <w:sectPr w:rsidR="0027050F" w:rsidRPr="00876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27050F"/>
    <w:rsid w:val="00354BAF"/>
    <w:rsid w:val="003E69AD"/>
    <w:rsid w:val="004D3DED"/>
    <w:rsid w:val="00876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8749234">
      <w:bodyDiv w:val="1"/>
      <w:marLeft w:val="0"/>
      <w:marRight w:val="0"/>
      <w:marTop w:val="0"/>
      <w:marBottom w:val="0"/>
      <w:divBdr>
        <w:top w:val="none" w:sz="0" w:space="0" w:color="auto"/>
        <w:left w:val="none" w:sz="0" w:space="0" w:color="auto"/>
        <w:bottom w:val="none" w:sz="0" w:space="0" w:color="auto"/>
        <w:right w:val="none" w:sz="0" w:space="0" w:color="auto"/>
      </w:divBdr>
    </w:div>
    <w:div w:id="94496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1989</Words>
  <Characters>11341</Characters>
  <Application>Microsoft Office Word</Application>
  <DocSecurity>0</DocSecurity>
  <Lines>94</Lines>
  <Paragraphs>26</Paragraphs>
  <ScaleCrop>false</ScaleCrop>
  <Company>SPecialiST RePack</Company>
  <LinksUpToDate>false</LinksUpToDate>
  <CharactersWithSpaces>13304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2020-05-13T19:35:00Z</dcterms:created>
  <dcterms:modified xsi:type="dcterms:W3CDTF">2020-05-13T19:48:00Z</dcterms:modified>
</cp:coreProperties>
</file>